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11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181610</wp:posOffset>
                </wp:positionH>
                <wp:positionV relativeFrom="page">
                  <wp:posOffset>3774439</wp:posOffset>
                </wp:positionV>
                <wp:extent cx="13970" cy="139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397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13970">
                              <a:moveTo>
                                <a:pt x="10845" y="0"/>
                              </a:moveTo>
                              <a:lnTo>
                                <a:pt x="3124" y="0"/>
                              </a:lnTo>
                              <a:lnTo>
                                <a:pt x="0" y="3175"/>
                              </a:lnTo>
                              <a:lnTo>
                                <a:pt x="0" y="6985"/>
                              </a:lnTo>
                              <a:lnTo>
                                <a:pt x="0" y="10795"/>
                              </a:lnTo>
                              <a:lnTo>
                                <a:pt x="3124" y="13970"/>
                              </a:lnTo>
                              <a:lnTo>
                                <a:pt x="10845" y="13970"/>
                              </a:lnTo>
                              <a:lnTo>
                                <a:pt x="13969" y="10795"/>
                              </a:lnTo>
                              <a:lnTo>
                                <a:pt x="13969" y="3175"/>
                              </a:lnTo>
                              <a:lnTo>
                                <a:pt x="10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.3pt;margin-top:297.199982pt;width:1.1pt;height:1.1pt;mso-position-horizontal-relative:page;mso-position-vertical-relative:page;z-index:15731712" id="docshape1" coordorigin="286,5944" coordsize="22,22" path="m303,5944l291,5944,286,5949,286,5955,286,5961,291,5966,303,5966,308,5961,308,5949,303,594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722523" cy="717803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523" cy="71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6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5431154</wp:posOffset>
            </wp:positionH>
            <wp:positionV relativeFrom="paragraph">
              <wp:posOffset>199770</wp:posOffset>
            </wp:positionV>
            <wp:extent cx="1076811" cy="123444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811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864412</wp:posOffset>
                </wp:positionH>
                <wp:positionV relativeFrom="paragraph">
                  <wp:posOffset>462152</wp:posOffset>
                </wp:positionV>
                <wp:extent cx="4571365" cy="635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571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1365" h="6350">
                              <a:moveTo>
                                <a:pt x="0" y="0"/>
                              </a:moveTo>
                              <a:lnTo>
                                <a:pt x="0" y="6096"/>
                              </a:lnTo>
                              <a:lnTo>
                                <a:pt x="4571111" y="6096"/>
                              </a:lnTo>
                              <a:lnTo>
                                <a:pt x="45711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20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8.064003pt;margin-top:36.389999pt;width:359.93pt;height:.48pt;mso-position-horizontal-relative:page;mso-position-vertical-relative:paragraph;z-index:-15728128;mso-wrap-distance-left:0;mso-wrap-distance-right:0" id="docshape2" filled="true" fillcolor="#d9202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0"/>
        <w:rPr>
          <w:rFonts w:ascii="Times New Roman"/>
          <w:sz w:val="16"/>
        </w:rPr>
      </w:pPr>
    </w:p>
    <w:p>
      <w:pPr>
        <w:spacing w:before="42"/>
        <w:ind w:left="86" w:right="0" w:firstLine="0"/>
        <w:jc w:val="left"/>
        <w:rPr>
          <w:rFonts w:ascii="Calibri" w:hAnsi="Calibri"/>
          <w:b/>
          <w:sz w:val="21"/>
        </w:rPr>
      </w:pPr>
      <w:r>
        <w:rPr>
          <w:rFonts w:ascii="Calibri" w:hAnsi="Calibri"/>
          <w:b/>
          <w:color w:val="D92020"/>
          <w:sz w:val="21"/>
        </w:rPr>
        <w:t>LÜTFEN</w:t>
      </w:r>
      <w:r>
        <w:rPr>
          <w:rFonts w:ascii="Calibri" w:hAnsi="Calibri"/>
          <w:b/>
          <w:color w:val="D92020"/>
          <w:spacing w:val="-9"/>
          <w:sz w:val="21"/>
        </w:rPr>
        <w:t> </w:t>
      </w:r>
      <w:r>
        <w:rPr>
          <w:rFonts w:ascii="Calibri" w:hAnsi="Calibri"/>
          <w:b/>
          <w:color w:val="D92020"/>
          <w:spacing w:val="-2"/>
          <w:sz w:val="21"/>
        </w:rPr>
        <w:t>DİKKAT!</w:t>
      </w:r>
    </w:p>
    <w:p>
      <w:pPr>
        <w:spacing w:before="22"/>
        <w:ind w:left="86" w:right="0" w:firstLine="0"/>
        <w:jc w:val="left"/>
        <w:rPr>
          <w:rFonts w:ascii="Calibri" w:hAnsi="Calibri"/>
          <w:b/>
          <w:sz w:val="21"/>
        </w:rPr>
      </w:pPr>
      <w:r>
        <w:rPr>
          <w:rFonts w:ascii="Calibri" w:hAnsi="Calibri"/>
          <w:b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864412</wp:posOffset>
                </wp:positionH>
                <wp:positionV relativeFrom="paragraph">
                  <wp:posOffset>190025</wp:posOffset>
                </wp:positionV>
                <wp:extent cx="4571365" cy="635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571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1365" h="6350">
                              <a:moveTo>
                                <a:pt x="0" y="0"/>
                              </a:moveTo>
                              <a:lnTo>
                                <a:pt x="0" y="6096"/>
                              </a:lnTo>
                              <a:lnTo>
                                <a:pt x="4571111" y="6096"/>
                              </a:lnTo>
                              <a:lnTo>
                                <a:pt x="45711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20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8.064003pt;margin-top:14.962617pt;width:359.93pt;height:.48pt;mso-position-horizontal-relative:page;mso-position-vertical-relative:paragraph;z-index:-15727616;mso-wrap-distance-left:0;mso-wrap-distance-right:0" id="docshape3" filled="true" fillcolor="#d92020" stroked="false">
                <v:fill type="solid"/>
                <w10:wrap type="topAndBottom"/>
              </v:rect>
            </w:pict>
          </mc:Fallback>
        </mc:AlternateContent>
      </w:r>
      <w:r>
        <w:rPr>
          <w:rFonts w:ascii="Calibri" w:hAnsi="Calibri"/>
          <w:b/>
          <w:color w:val="D92020"/>
          <w:sz w:val="21"/>
        </w:rPr>
        <w:t>19</w:t>
      </w:r>
      <w:r>
        <w:rPr>
          <w:rFonts w:ascii="Calibri" w:hAnsi="Calibri"/>
          <w:b/>
          <w:color w:val="D92020"/>
          <w:spacing w:val="-9"/>
          <w:sz w:val="21"/>
        </w:rPr>
        <w:t> </w:t>
      </w:r>
      <w:r>
        <w:rPr>
          <w:rFonts w:ascii="Calibri" w:hAnsi="Calibri"/>
          <w:b/>
          <w:color w:val="D92020"/>
          <w:sz w:val="21"/>
        </w:rPr>
        <w:t>Şubat</w:t>
      </w:r>
      <w:r>
        <w:rPr>
          <w:rFonts w:ascii="Calibri" w:hAnsi="Calibri"/>
          <w:b/>
          <w:color w:val="D92020"/>
          <w:spacing w:val="-6"/>
          <w:sz w:val="21"/>
        </w:rPr>
        <w:t> </w:t>
      </w:r>
      <w:r>
        <w:rPr>
          <w:rFonts w:ascii="Calibri" w:hAnsi="Calibri"/>
          <w:b/>
          <w:color w:val="D92020"/>
          <w:sz w:val="21"/>
        </w:rPr>
        <w:t>2026</w:t>
      </w:r>
      <w:r>
        <w:rPr>
          <w:rFonts w:ascii="Calibri" w:hAnsi="Calibri"/>
          <w:b/>
          <w:color w:val="D92020"/>
          <w:spacing w:val="-9"/>
          <w:sz w:val="21"/>
        </w:rPr>
        <w:t> </w:t>
      </w:r>
      <w:r>
        <w:rPr>
          <w:rFonts w:ascii="Calibri" w:hAnsi="Calibri"/>
          <w:b/>
          <w:color w:val="D92020"/>
          <w:sz w:val="21"/>
        </w:rPr>
        <w:t>saat:</w:t>
      </w:r>
      <w:r>
        <w:rPr>
          <w:rFonts w:ascii="Calibri" w:hAnsi="Calibri"/>
          <w:b/>
          <w:color w:val="D92020"/>
          <w:spacing w:val="-8"/>
          <w:sz w:val="21"/>
        </w:rPr>
        <w:t> </w:t>
      </w:r>
      <w:r>
        <w:rPr>
          <w:rFonts w:ascii="Calibri" w:hAnsi="Calibri"/>
          <w:b/>
          <w:color w:val="D92020"/>
          <w:sz w:val="21"/>
        </w:rPr>
        <w:t>14:01’e</w:t>
      </w:r>
      <w:r>
        <w:rPr>
          <w:rFonts w:ascii="Calibri" w:hAnsi="Calibri"/>
          <w:b/>
          <w:color w:val="D92020"/>
          <w:spacing w:val="-11"/>
          <w:sz w:val="21"/>
        </w:rPr>
        <w:t> </w:t>
      </w:r>
      <w:r>
        <w:rPr>
          <w:rFonts w:ascii="Calibri" w:hAnsi="Calibri"/>
          <w:b/>
          <w:color w:val="D92020"/>
          <w:sz w:val="21"/>
        </w:rPr>
        <w:t>kadar</w:t>
      </w:r>
      <w:r>
        <w:rPr>
          <w:rFonts w:ascii="Calibri" w:hAnsi="Calibri"/>
          <w:b/>
          <w:color w:val="D92020"/>
          <w:spacing w:val="-7"/>
          <w:sz w:val="21"/>
        </w:rPr>
        <w:t> </w:t>
      </w:r>
      <w:r>
        <w:rPr>
          <w:rFonts w:ascii="Calibri" w:hAnsi="Calibri"/>
          <w:b/>
          <w:color w:val="D92020"/>
          <w:spacing w:val="-2"/>
          <w:sz w:val="21"/>
        </w:rPr>
        <w:t>ambargoludur.</w:t>
      </w:r>
    </w:p>
    <w:p>
      <w:pPr>
        <w:pStyle w:val="Title"/>
      </w:pPr>
      <w:r>
        <w:rPr/>
        <w:t>Mercedes-Benz</w:t>
      </w:r>
      <w:r>
        <w:rPr>
          <w:spacing w:val="-10"/>
        </w:rPr>
        <w:t> </w:t>
      </w:r>
      <w:r>
        <w:rPr/>
        <w:t>VLE</w:t>
      </w:r>
      <w:r>
        <w:rPr>
          <w:spacing w:val="-7"/>
        </w:rPr>
        <w:t> </w:t>
      </w:r>
      <w:r>
        <w:rPr/>
        <w:t>Prototipi</w:t>
      </w:r>
      <w:r>
        <w:rPr>
          <w:spacing w:val="-8"/>
        </w:rPr>
        <w:t> </w:t>
      </w:r>
      <w:r>
        <w:rPr/>
        <w:t>Kullanım</w:t>
      </w:r>
      <w:r>
        <w:rPr>
          <w:spacing w:val="-6"/>
        </w:rPr>
        <w:t> </w:t>
      </w:r>
      <w:r>
        <w:rPr>
          <w:spacing w:val="-2"/>
        </w:rPr>
        <w:t>Özellikleri</w:t>
      </w:r>
    </w:p>
    <w:p>
      <w:pPr>
        <w:pStyle w:val="BodyText"/>
        <w:spacing w:line="273" w:lineRule="auto" w:before="257"/>
        <w:ind w:left="86" w:right="83"/>
        <w:jc w:val="both"/>
      </w:pPr>
      <w:r>
        <w:rPr/>
        <w:t>Yeni</w:t>
      </w:r>
      <w:r>
        <w:rPr>
          <w:spacing w:val="-9"/>
        </w:rPr>
        <w:t> </w:t>
      </w:r>
      <w:r>
        <w:rPr/>
        <w:t>tamamen</w:t>
      </w:r>
      <w:r>
        <w:rPr>
          <w:spacing w:val="-8"/>
        </w:rPr>
        <w:t> </w:t>
      </w:r>
      <w:r>
        <w:rPr/>
        <w:t>elektrikli</w:t>
      </w:r>
      <w:r>
        <w:rPr>
          <w:spacing w:val="-8"/>
        </w:rPr>
        <w:t> </w:t>
      </w:r>
      <w:r>
        <w:rPr/>
        <w:t>VLE,</w:t>
      </w:r>
      <w:r>
        <w:rPr>
          <w:spacing w:val="-8"/>
        </w:rPr>
        <w:t> </w:t>
      </w:r>
      <w:r>
        <w:rPr/>
        <w:t>yeni</w:t>
      </w:r>
      <w:r>
        <w:rPr>
          <w:spacing w:val="-9"/>
        </w:rPr>
        <w:t> </w:t>
      </w:r>
      <w:r>
        <w:rPr/>
        <w:t>geliştirilen,</w:t>
      </w:r>
      <w:r>
        <w:rPr>
          <w:spacing w:val="-7"/>
        </w:rPr>
        <w:t> </w:t>
      </w:r>
      <w:r>
        <w:rPr/>
        <w:t>modüler</w:t>
      </w:r>
      <w:r>
        <w:rPr>
          <w:spacing w:val="-10"/>
        </w:rPr>
        <w:t> </w:t>
      </w:r>
      <w:r>
        <w:rPr/>
        <w:t>ve</w:t>
      </w:r>
      <w:r>
        <w:rPr>
          <w:spacing w:val="-7"/>
        </w:rPr>
        <w:t> </w:t>
      </w:r>
      <w:r>
        <w:rPr/>
        <w:t>ölçeklenebilir</w:t>
      </w:r>
      <w:r>
        <w:rPr>
          <w:spacing w:val="-7"/>
        </w:rPr>
        <w:t> </w:t>
      </w:r>
      <w:r>
        <w:rPr/>
        <w:t>hafif</w:t>
      </w:r>
      <w:r>
        <w:rPr>
          <w:spacing w:val="-9"/>
        </w:rPr>
        <w:t> </w:t>
      </w:r>
      <w:r>
        <w:rPr/>
        <w:t>ticari</w:t>
      </w:r>
      <w:r>
        <w:rPr>
          <w:spacing w:val="-8"/>
        </w:rPr>
        <w:t> </w:t>
      </w:r>
      <w:r>
        <w:rPr/>
        <w:t>araç</w:t>
      </w:r>
      <w:r>
        <w:rPr>
          <w:spacing w:val="-7"/>
        </w:rPr>
        <w:t> </w:t>
      </w:r>
      <w:r>
        <w:rPr/>
        <w:t>mimarisine</w:t>
      </w:r>
      <w:r>
        <w:rPr>
          <w:spacing w:val="-8"/>
        </w:rPr>
        <w:t> </w:t>
      </w:r>
      <w:r>
        <w:rPr/>
        <w:t>dayanan</w:t>
      </w:r>
      <w:r>
        <w:rPr>
          <w:spacing w:val="-8"/>
        </w:rPr>
        <w:t> </w:t>
      </w:r>
      <w:r>
        <w:rPr/>
        <w:t>ilk Mercedes-Benz modeli olacak.</w:t>
      </w:r>
    </w:p>
    <w:p>
      <w:pPr>
        <w:pStyle w:val="BodyText"/>
        <w:spacing w:before="32"/>
      </w:pPr>
    </w:p>
    <w:p>
      <w:pPr>
        <w:spacing w:line="273" w:lineRule="auto" w:before="1"/>
        <w:ind w:left="86" w:right="78" w:firstLine="0"/>
        <w:jc w:val="both"/>
        <w:rPr>
          <w:sz w:val="21"/>
        </w:rPr>
      </w:pPr>
      <w:r>
        <w:rPr>
          <w:sz w:val="21"/>
        </w:rPr>
        <w:t>VLE, </w:t>
      </w:r>
      <w:r>
        <w:rPr>
          <w:b/>
          <w:sz w:val="21"/>
        </w:rPr>
        <w:t>limuzin benzeri güvenlik, sürüş ve yol tutuşu ile MPV tarzı çok yönlülüğü bir araya getirerek </w:t>
      </w:r>
      <w:r>
        <w:rPr>
          <w:sz w:val="21"/>
        </w:rPr>
        <w:t>iki dünyanın</w:t>
      </w:r>
      <w:r>
        <w:rPr>
          <w:spacing w:val="-12"/>
          <w:sz w:val="21"/>
        </w:rPr>
        <w:t> </w:t>
      </w:r>
      <w:r>
        <w:rPr>
          <w:sz w:val="21"/>
        </w:rPr>
        <w:t>en</w:t>
      </w:r>
      <w:r>
        <w:rPr>
          <w:spacing w:val="-12"/>
          <w:sz w:val="21"/>
        </w:rPr>
        <w:t> </w:t>
      </w:r>
      <w:r>
        <w:rPr>
          <w:sz w:val="21"/>
        </w:rPr>
        <w:t>iyi</w:t>
      </w:r>
      <w:r>
        <w:rPr>
          <w:spacing w:val="-11"/>
          <w:sz w:val="21"/>
        </w:rPr>
        <w:t> </w:t>
      </w:r>
      <w:r>
        <w:rPr>
          <w:sz w:val="21"/>
        </w:rPr>
        <w:t>özelliklerini</w:t>
      </w:r>
      <w:r>
        <w:rPr>
          <w:spacing w:val="-12"/>
          <w:sz w:val="21"/>
        </w:rPr>
        <w:t> </w:t>
      </w:r>
      <w:r>
        <w:rPr>
          <w:sz w:val="21"/>
        </w:rPr>
        <w:t>birleştiriyor.</w:t>
      </w:r>
      <w:r>
        <w:rPr>
          <w:spacing w:val="-11"/>
          <w:sz w:val="21"/>
        </w:rPr>
        <w:t> </w:t>
      </w:r>
      <w:r>
        <w:rPr>
          <w:sz w:val="21"/>
        </w:rPr>
        <w:t>VLE,</w:t>
      </w:r>
      <w:r>
        <w:rPr>
          <w:spacing w:val="-12"/>
          <w:sz w:val="21"/>
        </w:rPr>
        <w:t> </w:t>
      </w:r>
      <w:r>
        <w:rPr>
          <w:sz w:val="21"/>
        </w:rPr>
        <w:t>globalde</w:t>
      </w:r>
      <w:r>
        <w:rPr>
          <w:spacing w:val="-11"/>
          <w:sz w:val="21"/>
        </w:rPr>
        <w:t> </w:t>
      </w:r>
      <w:r>
        <w:rPr>
          <w:sz w:val="21"/>
        </w:rPr>
        <w:t>sekiz</w:t>
      </w:r>
      <w:r>
        <w:rPr>
          <w:spacing w:val="-12"/>
          <w:sz w:val="21"/>
        </w:rPr>
        <w:t> </w:t>
      </w:r>
      <w:r>
        <w:rPr>
          <w:sz w:val="21"/>
        </w:rPr>
        <w:t>koltuğa</w:t>
      </w:r>
      <w:r>
        <w:rPr>
          <w:spacing w:val="-12"/>
          <w:sz w:val="21"/>
        </w:rPr>
        <w:t> </w:t>
      </w:r>
      <w:r>
        <w:rPr>
          <w:sz w:val="21"/>
        </w:rPr>
        <w:t>kadar</w:t>
      </w:r>
      <w:r>
        <w:rPr>
          <w:spacing w:val="-11"/>
          <w:sz w:val="21"/>
        </w:rPr>
        <w:t> </w:t>
      </w:r>
      <w:r>
        <w:rPr>
          <w:sz w:val="21"/>
        </w:rPr>
        <w:t>genişletme</w:t>
      </w:r>
      <w:r>
        <w:rPr>
          <w:spacing w:val="-12"/>
          <w:sz w:val="21"/>
        </w:rPr>
        <w:t> </w:t>
      </w:r>
      <w:r>
        <w:rPr>
          <w:sz w:val="21"/>
        </w:rPr>
        <w:t>ve</w:t>
      </w:r>
      <w:r>
        <w:rPr>
          <w:spacing w:val="-11"/>
          <w:sz w:val="21"/>
        </w:rPr>
        <w:t> </w:t>
      </w:r>
      <w:r>
        <w:rPr>
          <w:sz w:val="21"/>
        </w:rPr>
        <w:t>iç</w:t>
      </w:r>
      <w:r>
        <w:rPr>
          <w:spacing w:val="-12"/>
          <w:sz w:val="21"/>
        </w:rPr>
        <w:t> </w:t>
      </w:r>
      <w:r>
        <w:rPr>
          <w:sz w:val="21"/>
        </w:rPr>
        <w:t>mekandaki</w:t>
      </w:r>
      <w:r>
        <w:rPr>
          <w:spacing w:val="-11"/>
          <w:sz w:val="21"/>
        </w:rPr>
        <w:t> </w:t>
      </w:r>
      <w:r>
        <w:rPr>
          <w:sz w:val="21"/>
        </w:rPr>
        <w:t>yenilikçi özellikleriyle alan kavramını yeniden tanımlıyor. VLE portföyü, aileler ve aktif bir yaşam süren müşteriler için esnek kullanım sunan araçlardan lüks transfer araçlarına kadar geniş bir yelpazeye yayılacak.</w:t>
      </w:r>
    </w:p>
    <w:p>
      <w:pPr>
        <w:pStyle w:val="BodyText"/>
        <w:spacing w:before="30"/>
      </w:pPr>
    </w:p>
    <w:p>
      <w:pPr>
        <w:pStyle w:val="BodyText"/>
        <w:spacing w:line="273" w:lineRule="auto"/>
        <w:ind w:left="86" w:right="82"/>
        <w:jc w:val="both"/>
      </w:pPr>
      <w:r>
        <w:rPr/>
        <w:t>VLE,</w:t>
      </w:r>
      <w:r>
        <w:rPr>
          <w:spacing w:val="-10"/>
        </w:rPr>
        <w:t> </w:t>
      </w:r>
      <w:r>
        <w:rPr/>
        <w:t>kapsamlı</w:t>
      </w:r>
      <w:r>
        <w:rPr>
          <w:spacing w:val="-4"/>
        </w:rPr>
        <w:t> </w:t>
      </w:r>
      <w:r>
        <w:rPr/>
        <w:t>güvenlik</w:t>
      </w:r>
      <w:r>
        <w:rPr>
          <w:spacing w:val="-3"/>
        </w:rPr>
        <w:t> </w:t>
      </w:r>
      <w:r>
        <w:rPr/>
        <w:t>ve</w:t>
      </w:r>
      <w:r>
        <w:rPr>
          <w:spacing w:val="-4"/>
        </w:rPr>
        <w:t> </w:t>
      </w:r>
      <w:r>
        <w:rPr/>
        <w:t>yardım</w:t>
      </w:r>
      <w:r>
        <w:rPr>
          <w:spacing w:val="-4"/>
        </w:rPr>
        <w:t> </w:t>
      </w:r>
      <w:r>
        <w:rPr/>
        <w:t>sistemlerini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standart</w:t>
      </w:r>
      <w:r>
        <w:rPr>
          <w:spacing w:val="-3"/>
        </w:rPr>
        <w:t> </w:t>
      </w:r>
      <w:r>
        <w:rPr/>
        <w:t>olarak</w:t>
      </w:r>
      <w:r>
        <w:rPr>
          <w:spacing w:val="-4"/>
        </w:rPr>
        <w:t> </w:t>
      </w:r>
      <w:r>
        <w:rPr/>
        <w:t>sunuyor.</w:t>
      </w:r>
      <w:r>
        <w:rPr>
          <w:spacing w:val="-12"/>
        </w:rPr>
        <w:t> </w:t>
      </w:r>
      <w:hyperlink w:history="true" w:anchor="_bookmark0">
        <w:r>
          <w:rPr>
            <w:position w:val="5"/>
            <w:sz w:val="14"/>
          </w:rPr>
          <w:t>1</w:t>
        </w:r>
      </w:hyperlink>
      <w:r>
        <w:rPr>
          <w:spacing w:val="13"/>
          <w:position w:val="5"/>
          <w:sz w:val="14"/>
        </w:rPr>
        <w:t> </w:t>
      </w:r>
      <w:r>
        <w:rPr/>
        <w:t>VLE,</w:t>
      </w:r>
      <w:r>
        <w:rPr>
          <w:spacing w:val="-3"/>
        </w:rPr>
        <w:t> </w:t>
      </w:r>
      <w:r>
        <w:rPr/>
        <w:t>arka</w:t>
      </w:r>
      <w:r>
        <w:rPr>
          <w:spacing w:val="-3"/>
        </w:rPr>
        <w:t> </w:t>
      </w:r>
      <w:r>
        <w:rPr/>
        <w:t>aks</w:t>
      </w:r>
      <w:r>
        <w:rPr>
          <w:spacing w:val="-2"/>
        </w:rPr>
        <w:t> </w:t>
      </w:r>
      <w:r>
        <w:rPr/>
        <w:t>yönlendirme</w:t>
      </w:r>
      <w:r>
        <w:rPr>
          <w:spacing w:val="-3"/>
        </w:rPr>
        <w:t> </w:t>
      </w:r>
      <w:r>
        <w:rPr/>
        <w:t>sistemi ve bunun ön aksta sağladığı daha doğrudan dönme oranı sayesinde dikkat çekici şekilde çevik ve dengeli.</w:t>
      </w:r>
    </w:p>
    <w:p>
      <w:pPr>
        <w:pStyle w:val="BodyText"/>
        <w:spacing w:before="32"/>
      </w:pPr>
    </w:p>
    <w:p>
      <w:pPr>
        <w:spacing w:line="273" w:lineRule="auto" w:before="1"/>
        <w:ind w:left="86" w:right="84" w:firstLine="0"/>
        <w:jc w:val="both"/>
        <w:rPr>
          <w:sz w:val="21"/>
        </w:rPr>
      </w:pPr>
      <w:r>
        <w:rPr>
          <w:b/>
          <w:sz w:val="21"/>
        </w:rPr>
        <w:t>Arka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aksın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dönüş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açısının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7°</w:t>
      </w:r>
      <w:r>
        <w:rPr>
          <w:b/>
          <w:spacing w:val="-3"/>
          <w:sz w:val="21"/>
        </w:rPr>
        <w:t> </w:t>
      </w:r>
      <w:r>
        <w:rPr>
          <w:sz w:val="21"/>
        </w:rPr>
        <w:t>olması</w:t>
      </w:r>
      <w:r>
        <w:rPr>
          <w:spacing w:val="-4"/>
          <w:sz w:val="21"/>
        </w:rPr>
        <w:t> </w:t>
      </w:r>
      <w:r>
        <w:rPr>
          <w:b/>
          <w:sz w:val="21"/>
        </w:rPr>
        <w:t>kaldırımdan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kaldırıma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dönüş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çapını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10,9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metreye</w:t>
      </w:r>
      <w:hyperlink w:history="true" w:anchor="_bookmark1">
        <w:r>
          <w:rPr>
            <w:b/>
            <w:position w:val="5"/>
            <w:sz w:val="14"/>
          </w:rPr>
          <w:t>2</w:t>
        </w:r>
      </w:hyperlink>
      <w:r>
        <w:rPr>
          <w:b/>
          <w:spacing w:val="11"/>
          <w:position w:val="5"/>
          <w:sz w:val="14"/>
        </w:rPr>
        <w:t> </w:t>
      </w:r>
      <w:r>
        <w:rPr>
          <w:sz w:val="21"/>
        </w:rPr>
        <w:t>düşürüyor.</w:t>
      </w:r>
      <w:r>
        <w:rPr>
          <w:spacing w:val="-3"/>
          <w:sz w:val="21"/>
        </w:rPr>
        <w:t> </w:t>
      </w:r>
      <w:r>
        <w:rPr>
          <w:sz w:val="21"/>
        </w:rPr>
        <w:t>Bu</w:t>
      </w:r>
      <w:r>
        <w:rPr>
          <w:spacing w:val="-5"/>
          <w:sz w:val="21"/>
        </w:rPr>
        <w:t> </w:t>
      </w:r>
      <w:r>
        <w:rPr>
          <w:sz w:val="21"/>
        </w:rPr>
        <w:t>da VLE'ye yeni Mercedes-Benz CLA ile karşılaştırılabilir bir dönüş çapı sağlıyor. Ayrıca, daha doğrudan dönme oranı sayesinde sürücü, tam bir dönüş yapmak için direksiyon simidini daha az çeviriyor.</w:t>
      </w:r>
    </w:p>
    <w:p>
      <w:pPr>
        <w:pStyle w:val="BodyText"/>
        <w:spacing w:line="22" w:lineRule="exact"/>
        <w:ind w:left="-99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3970" cy="13970"/>
                <wp:effectExtent l="0" t="0" r="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13970" cy="13970"/>
                          <a:chExt cx="13970" cy="1397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10845" y="0"/>
                                </a:moveTo>
                                <a:lnTo>
                                  <a:pt x="3124" y="0"/>
                                </a:lnTo>
                                <a:lnTo>
                                  <a:pt x="0" y="3175"/>
                                </a:lnTo>
                                <a:lnTo>
                                  <a:pt x="0" y="6985"/>
                                </a:lnTo>
                                <a:lnTo>
                                  <a:pt x="0" y="10795"/>
                                </a:lnTo>
                                <a:lnTo>
                                  <a:pt x="3124" y="13970"/>
                                </a:lnTo>
                                <a:lnTo>
                                  <a:pt x="10845" y="13970"/>
                                </a:lnTo>
                                <a:lnTo>
                                  <a:pt x="13970" y="10795"/>
                                </a:lnTo>
                                <a:lnTo>
                                  <a:pt x="13970" y="3175"/>
                                </a:lnTo>
                                <a:lnTo>
                                  <a:pt x="10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1pt;height:1.1pt;mso-position-horizontal-relative:char;mso-position-vertical-relative:line" id="docshapegroup4" coordorigin="0,0" coordsize="22,22">
                <v:shape style="position:absolute;left:0;top:0;width:22;height:22" id="docshape5" coordorigin="0,0" coordsize="22,22" path="m17,0l5,0,0,5,0,11,0,17,5,22,17,22,22,17,22,5,17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0"/>
      </w:pPr>
    </w:p>
    <w:p>
      <w:pPr>
        <w:spacing w:before="0"/>
        <w:ind w:left="86" w:right="0" w:firstLine="0"/>
        <w:jc w:val="both"/>
        <w:rPr>
          <w:sz w:val="21"/>
        </w:rPr>
      </w:pPr>
      <w:r>
        <w:rPr>
          <w:sz w:val="21"/>
        </w:rPr>
        <w:t>VLE’de,</w:t>
      </w:r>
      <w:r>
        <w:rPr>
          <w:spacing w:val="-11"/>
          <w:sz w:val="21"/>
        </w:rPr>
        <w:t> </w:t>
      </w:r>
      <w:r>
        <w:rPr>
          <w:b/>
          <w:sz w:val="21"/>
        </w:rPr>
        <w:t>115</w:t>
      </w:r>
      <w:r>
        <w:rPr>
          <w:b/>
          <w:spacing w:val="-9"/>
          <w:sz w:val="21"/>
        </w:rPr>
        <w:t> </w:t>
      </w:r>
      <w:r>
        <w:rPr>
          <w:b/>
          <w:sz w:val="21"/>
        </w:rPr>
        <w:t>kWh</w:t>
      </w:r>
      <w:r>
        <w:rPr>
          <w:b/>
          <w:spacing w:val="-9"/>
          <w:sz w:val="21"/>
        </w:rPr>
        <w:t> </w:t>
      </w:r>
      <w:r>
        <w:rPr>
          <w:b/>
          <w:sz w:val="21"/>
        </w:rPr>
        <w:t>kullanılabilir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enerji</w:t>
      </w:r>
      <w:r>
        <w:rPr>
          <w:b/>
          <w:spacing w:val="-10"/>
          <w:sz w:val="21"/>
        </w:rPr>
        <w:t> </w:t>
      </w:r>
      <w:r>
        <w:rPr>
          <w:b/>
          <w:sz w:val="21"/>
        </w:rPr>
        <w:t>içeriğine</w:t>
      </w:r>
      <w:r>
        <w:rPr>
          <w:b/>
          <w:spacing w:val="-9"/>
          <w:sz w:val="21"/>
        </w:rPr>
        <w:t> </w:t>
      </w:r>
      <w:r>
        <w:rPr>
          <w:b/>
          <w:sz w:val="21"/>
        </w:rPr>
        <w:t>sahip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batarya</w:t>
      </w:r>
      <w:r>
        <w:rPr>
          <w:b/>
          <w:spacing w:val="-6"/>
          <w:sz w:val="21"/>
        </w:rPr>
        <w:t> </w:t>
      </w:r>
      <w:r>
        <w:rPr>
          <w:spacing w:val="-2"/>
          <w:sz w:val="21"/>
        </w:rPr>
        <w:t>bulunuyor.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9"/>
        <w:rPr>
          <w:sz w:val="20"/>
        </w:rPr>
      </w:pPr>
    </w:p>
    <w:p>
      <w:pPr>
        <w:pStyle w:val="BodyText"/>
        <w:spacing w:line="23" w:lineRule="exact"/>
        <w:ind w:left="-99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4604" cy="14604"/>
                <wp:effectExtent l="0" t="0" r="0" b="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14604" cy="14604"/>
                          <a:chExt cx="14604" cy="14604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4604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4604">
                                <a:moveTo>
                                  <a:pt x="11341" y="0"/>
                                </a:moveTo>
                                <a:lnTo>
                                  <a:pt x="3263" y="0"/>
                                </a:lnTo>
                                <a:lnTo>
                                  <a:pt x="0" y="3301"/>
                                </a:lnTo>
                                <a:lnTo>
                                  <a:pt x="0" y="7366"/>
                                </a:lnTo>
                                <a:lnTo>
                                  <a:pt x="0" y="11303"/>
                                </a:lnTo>
                                <a:lnTo>
                                  <a:pt x="3263" y="14605"/>
                                </a:lnTo>
                                <a:lnTo>
                                  <a:pt x="11341" y="14605"/>
                                </a:lnTo>
                                <a:lnTo>
                                  <a:pt x="14605" y="11303"/>
                                </a:lnTo>
                                <a:lnTo>
                                  <a:pt x="14605" y="3301"/>
                                </a:lnTo>
                                <a:lnTo>
                                  <a:pt x="11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150pt;height:1.150pt;mso-position-horizontal-relative:char;mso-position-vertical-relative:line" id="docshapegroup6" coordorigin="0,0" coordsize="23,23">
                <v:shape style="position:absolute;left:0;top:0;width:23;height:23" id="docshape7" coordorigin="0,0" coordsize="23,23" path="m18,0l5,0,0,5,0,12,0,18,5,23,18,23,23,18,23,5,18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864412</wp:posOffset>
                </wp:positionH>
                <wp:positionV relativeFrom="paragraph">
                  <wp:posOffset>184688</wp:posOffset>
                </wp:positionV>
                <wp:extent cx="1829435" cy="952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8.064003pt;margin-top:14.542437pt;width:144.020pt;height:.71997pt;mso-position-horizontal-relative:page;mso-position-vertical-relative:paragraph;z-index:-15726080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0"/>
        <w:ind w:left="86" w:right="0" w:firstLine="0"/>
        <w:jc w:val="left"/>
        <w:rPr>
          <w:sz w:val="15"/>
        </w:rPr>
      </w:pPr>
      <w:bookmarkStart w:name="_bookmark0" w:id="1"/>
      <w:bookmarkEnd w:id="1"/>
      <w:r>
        <w:rPr/>
      </w:r>
      <w:r>
        <w:rPr>
          <w:position w:val="4"/>
          <w:sz w:val="10"/>
        </w:rPr>
        <w:t>1</w:t>
      </w:r>
      <w:r>
        <w:rPr>
          <w:spacing w:val="9"/>
          <w:position w:val="4"/>
          <w:sz w:val="10"/>
        </w:rPr>
        <w:t> </w:t>
      </w:r>
      <w:r>
        <w:rPr>
          <w:sz w:val="15"/>
        </w:rPr>
        <w:t>Mercedes-Benz</w:t>
      </w:r>
      <w:r>
        <w:rPr>
          <w:spacing w:val="-1"/>
          <w:sz w:val="15"/>
        </w:rPr>
        <w:t> </w:t>
      </w:r>
      <w:r>
        <w:rPr>
          <w:sz w:val="15"/>
        </w:rPr>
        <w:t>sürücü</w:t>
      </w:r>
      <w:r>
        <w:rPr>
          <w:spacing w:val="-1"/>
          <w:sz w:val="15"/>
        </w:rPr>
        <w:t> </w:t>
      </w:r>
      <w:r>
        <w:rPr>
          <w:sz w:val="15"/>
        </w:rPr>
        <w:t>destek</w:t>
      </w:r>
      <w:r>
        <w:rPr>
          <w:spacing w:val="-4"/>
          <w:sz w:val="15"/>
        </w:rPr>
        <w:t> </w:t>
      </w:r>
      <w:r>
        <w:rPr>
          <w:sz w:val="15"/>
        </w:rPr>
        <w:t>ve</w:t>
      </w:r>
      <w:r>
        <w:rPr>
          <w:spacing w:val="-1"/>
          <w:sz w:val="15"/>
        </w:rPr>
        <w:t> </w:t>
      </w:r>
      <w:r>
        <w:rPr>
          <w:sz w:val="15"/>
        </w:rPr>
        <w:t>güvenlik</w:t>
      </w:r>
      <w:r>
        <w:rPr>
          <w:spacing w:val="-1"/>
          <w:sz w:val="15"/>
        </w:rPr>
        <w:t> </w:t>
      </w:r>
      <w:r>
        <w:rPr>
          <w:sz w:val="15"/>
        </w:rPr>
        <w:t>sistemleri</w:t>
      </w:r>
      <w:r>
        <w:rPr>
          <w:spacing w:val="-3"/>
          <w:sz w:val="15"/>
        </w:rPr>
        <w:t> </w:t>
      </w:r>
      <w:r>
        <w:rPr>
          <w:sz w:val="15"/>
        </w:rPr>
        <w:t>yardımcı sistemlerdir</w:t>
      </w:r>
      <w:r>
        <w:rPr>
          <w:spacing w:val="-3"/>
          <w:sz w:val="15"/>
        </w:rPr>
        <w:t> </w:t>
      </w:r>
      <w:r>
        <w:rPr>
          <w:sz w:val="15"/>
        </w:rPr>
        <w:t>ve</w:t>
      </w:r>
      <w:r>
        <w:rPr>
          <w:spacing w:val="-1"/>
          <w:sz w:val="15"/>
        </w:rPr>
        <w:t> </w:t>
      </w:r>
      <w:r>
        <w:rPr>
          <w:sz w:val="15"/>
        </w:rPr>
        <w:t>sürücü</w:t>
      </w:r>
      <w:r>
        <w:rPr>
          <w:spacing w:val="-3"/>
          <w:sz w:val="15"/>
        </w:rPr>
        <w:t> </w:t>
      </w:r>
      <w:r>
        <w:rPr>
          <w:sz w:val="15"/>
        </w:rPr>
        <w:t>olarak</w:t>
      </w:r>
      <w:r>
        <w:rPr>
          <w:spacing w:val="-1"/>
          <w:sz w:val="15"/>
        </w:rPr>
        <w:t> </w:t>
      </w:r>
      <w:r>
        <w:rPr>
          <w:sz w:val="15"/>
        </w:rPr>
        <w:t>sorumluluğunuzu</w:t>
      </w:r>
      <w:r>
        <w:rPr>
          <w:spacing w:val="-1"/>
          <w:sz w:val="15"/>
        </w:rPr>
        <w:t> </w:t>
      </w:r>
      <w:r>
        <w:rPr>
          <w:sz w:val="15"/>
        </w:rPr>
        <w:t>ortadan</w:t>
      </w:r>
      <w:r>
        <w:rPr>
          <w:spacing w:val="-4"/>
          <w:sz w:val="15"/>
        </w:rPr>
        <w:t> </w:t>
      </w:r>
      <w:r>
        <w:rPr>
          <w:sz w:val="15"/>
        </w:rPr>
        <w:t>kaldırmaz.</w:t>
      </w:r>
      <w:r>
        <w:rPr>
          <w:spacing w:val="-1"/>
          <w:sz w:val="15"/>
        </w:rPr>
        <w:t> </w:t>
      </w:r>
      <w:r>
        <w:rPr>
          <w:sz w:val="15"/>
        </w:rPr>
        <w:t>Lütfen</w:t>
      </w:r>
      <w:r>
        <w:rPr>
          <w:spacing w:val="-4"/>
          <w:sz w:val="15"/>
        </w:rPr>
        <w:t> </w:t>
      </w:r>
      <w:r>
        <w:rPr>
          <w:sz w:val="15"/>
        </w:rPr>
        <w:t>Kullanım</w:t>
      </w:r>
      <w:r>
        <w:rPr>
          <w:spacing w:val="40"/>
          <w:sz w:val="15"/>
        </w:rPr>
        <w:t> </w:t>
      </w:r>
      <w:r>
        <w:rPr>
          <w:sz w:val="15"/>
        </w:rPr>
        <w:t>Kılavuzundaki bilgileri ve burada açıklanan sistem sınırlamalarını dikkate alın.</w:t>
      </w:r>
    </w:p>
    <w:p>
      <w:pPr>
        <w:spacing w:line="125" w:lineRule="exact" w:before="0"/>
        <w:ind w:left="86" w:right="0" w:firstLine="0"/>
        <w:jc w:val="left"/>
        <w:rPr>
          <w:sz w:val="15"/>
        </w:rPr>
      </w:pPr>
      <w:bookmarkStart w:name="_bookmark1" w:id="2"/>
      <w:bookmarkEnd w:id="2"/>
      <w:r>
        <w:rPr/>
      </w:r>
      <w:r>
        <w:rPr>
          <w:position w:val="4"/>
          <w:sz w:val="10"/>
        </w:rPr>
        <w:t>2</w:t>
      </w:r>
      <w:r>
        <w:rPr>
          <w:spacing w:val="6"/>
          <w:position w:val="4"/>
          <w:sz w:val="10"/>
        </w:rPr>
        <w:t> </w:t>
      </w:r>
      <w:r>
        <w:rPr>
          <w:sz w:val="15"/>
        </w:rPr>
        <w:t>Duvardan</w:t>
      </w:r>
      <w:r>
        <w:rPr>
          <w:spacing w:val="-6"/>
          <w:sz w:val="15"/>
        </w:rPr>
        <w:t> </w:t>
      </w:r>
      <w:r>
        <w:rPr>
          <w:sz w:val="15"/>
        </w:rPr>
        <w:t>duvara</w:t>
      </w:r>
      <w:r>
        <w:rPr>
          <w:spacing w:val="-5"/>
          <w:sz w:val="15"/>
        </w:rPr>
        <w:t> </w:t>
      </w:r>
      <w:r>
        <w:rPr>
          <w:sz w:val="15"/>
        </w:rPr>
        <w:t>dönüş</w:t>
      </w:r>
      <w:r>
        <w:rPr>
          <w:spacing w:val="-6"/>
          <w:sz w:val="15"/>
        </w:rPr>
        <w:t> </w:t>
      </w:r>
      <w:r>
        <w:rPr>
          <w:sz w:val="15"/>
        </w:rPr>
        <w:t>çapı:</w:t>
      </w:r>
      <w:r>
        <w:rPr>
          <w:spacing w:val="-2"/>
          <w:sz w:val="15"/>
        </w:rPr>
        <w:t> </w:t>
      </w:r>
      <w:r>
        <w:rPr>
          <w:sz w:val="15"/>
        </w:rPr>
        <w:t>11.6</w:t>
      </w:r>
      <w:r>
        <w:rPr>
          <w:spacing w:val="-5"/>
          <w:sz w:val="15"/>
        </w:rPr>
        <w:t> </w:t>
      </w:r>
      <w:r>
        <w:rPr>
          <w:spacing w:val="-4"/>
          <w:sz w:val="15"/>
        </w:rPr>
        <w:t>metre</w:t>
      </w:r>
    </w:p>
    <w:p>
      <w:pPr>
        <w:spacing w:before="0"/>
        <w:ind w:left="0" w:right="0" w:firstLine="0"/>
        <w:jc w:val="center"/>
        <w:rPr>
          <w:rFonts w:ascii="Segoe UI Historic" w:hAnsi="Segoe UI Historic"/>
          <w:sz w:val="18"/>
        </w:rPr>
      </w:pPr>
      <w:r>
        <w:rPr>
          <w:rFonts w:ascii="Segoe UI Historic" w:hAnsi="Segoe UI Historic"/>
          <w:color w:val="5A686F"/>
          <w:sz w:val="18"/>
        </w:rPr>
        <w:t>Kurumsal</w:t>
      </w:r>
      <w:r>
        <w:rPr>
          <w:rFonts w:ascii="Segoe UI Historic" w:hAnsi="Segoe UI Historic"/>
          <w:color w:val="5A686F"/>
          <w:spacing w:val="-4"/>
          <w:sz w:val="18"/>
        </w:rPr>
        <w:t> </w:t>
      </w:r>
      <w:r>
        <w:rPr>
          <w:rFonts w:ascii="Calibri" w:hAnsi="Calibri"/>
          <w:color w:val="5A686F"/>
          <w:sz w:val="18"/>
        </w:rPr>
        <w:t>İ</w:t>
      </w:r>
      <w:r>
        <w:rPr>
          <w:rFonts w:ascii="Segoe UI Historic" w:hAnsi="Segoe UI Historic"/>
          <w:color w:val="5A686F"/>
          <w:sz w:val="18"/>
        </w:rPr>
        <w:t>leti</w:t>
      </w:r>
      <w:r>
        <w:rPr>
          <w:rFonts w:ascii="Calibri" w:hAnsi="Calibri"/>
          <w:color w:val="5A686F"/>
          <w:sz w:val="18"/>
        </w:rPr>
        <w:t>ş</w:t>
      </w:r>
      <w:r>
        <w:rPr>
          <w:rFonts w:ascii="Segoe UI Historic" w:hAnsi="Segoe UI Historic"/>
          <w:color w:val="5A686F"/>
          <w:sz w:val="18"/>
        </w:rPr>
        <w:t>im</w:t>
      </w:r>
      <w:r>
        <w:rPr>
          <w:rFonts w:ascii="Segoe UI Historic" w:hAnsi="Segoe UI Historic"/>
          <w:color w:val="5A686F"/>
          <w:spacing w:val="-4"/>
          <w:sz w:val="18"/>
        </w:rPr>
        <w:t> </w:t>
      </w:r>
      <w:r>
        <w:rPr>
          <w:rFonts w:ascii="Segoe UI Historic" w:hAnsi="Segoe UI Historic"/>
          <w:color w:val="5A686F"/>
          <w:spacing w:val="-2"/>
          <w:sz w:val="18"/>
        </w:rPr>
        <w:t>Bölümü</w:t>
      </w:r>
    </w:p>
    <w:p>
      <w:pPr>
        <w:spacing w:before="117"/>
        <w:ind w:left="0" w:right="0" w:firstLine="0"/>
        <w:jc w:val="center"/>
        <w:rPr>
          <w:rFonts w:ascii="Segoe UI Historic" w:hAnsi="Segoe UI Historic"/>
          <w:sz w:val="18"/>
        </w:rPr>
      </w:pPr>
      <w:r>
        <w:rPr>
          <w:rFonts w:ascii="Segoe UI Historic" w:hAnsi="Segoe UI Historic"/>
          <w:color w:val="5A686F"/>
          <w:sz w:val="18"/>
        </w:rPr>
        <w:t>Mercedes-Benz</w:t>
      </w:r>
      <w:r>
        <w:rPr>
          <w:rFonts w:ascii="Segoe UI Historic" w:hAnsi="Segoe UI Historic"/>
          <w:color w:val="5A686F"/>
          <w:spacing w:val="-3"/>
          <w:sz w:val="18"/>
        </w:rPr>
        <w:t> </w:t>
      </w:r>
      <w:r>
        <w:rPr>
          <w:rFonts w:ascii="Segoe UI Historic" w:hAnsi="Segoe UI Historic"/>
          <w:color w:val="5A686F"/>
          <w:sz w:val="18"/>
        </w:rPr>
        <w:t>Otomotiv</w:t>
      </w:r>
      <w:r>
        <w:rPr>
          <w:rFonts w:ascii="Segoe UI Historic" w:hAnsi="Segoe UI Historic"/>
          <w:color w:val="5A686F"/>
          <w:spacing w:val="-3"/>
          <w:sz w:val="18"/>
        </w:rPr>
        <w:t> </w:t>
      </w:r>
      <w:r>
        <w:rPr>
          <w:rFonts w:ascii="Segoe UI Historic" w:hAnsi="Segoe UI Historic"/>
          <w:color w:val="5A686F"/>
          <w:sz w:val="18"/>
        </w:rPr>
        <w:t>Ticaret</w:t>
      </w:r>
      <w:r>
        <w:rPr>
          <w:rFonts w:ascii="Segoe UI Historic" w:hAnsi="Segoe UI Historic"/>
          <w:color w:val="5A686F"/>
          <w:spacing w:val="-5"/>
          <w:sz w:val="18"/>
        </w:rPr>
        <w:t> </w:t>
      </w:r>
      <w:r>
        <w:rPr>
          <w:rFonts w:ascii="Segoe UI Historic" w:hAnsi="Segoe UI Historic"/>
          <w:color w:val="5A686F"/>
          <w:sz w:val="18"/>
        </w:rPr>
        <w:t>ve</w:t>
      </w:r>
      <w:r>
        <w:rPr>
          <w:rFonts w:ascii="Segoe UI Historic" w:hAnsi="Segoe UI Historic"/>
          <w:color w:val="5A686F"/>
          <w:spacing w:val="-3"/>
          <w:sz w:val="18"/>
        </w:rPr>
        <w:t> </w:t>
      </w:r>
      <w:r>
        <w:rPr>
          <w:rFonts w:ascii="Segoe UI Historic" w:hAnsi="Segoe UI Historic"/>
          <w:color w:val="5A686F"/>
          <w:sz w:val="18"/>
        </w:rPr>
        <w:t>Hizmetler</w:t>
      </w:r>
      <w:r>
        <w:rPr>
          <w:rFonts w:ascii="Segoe UI Historic" w:hAnsi="Segoe UI Historic"/>
          <w:color w:val="5A686F"/>
          <w:spacing w:val="-3"/>
          <w:sz w:val="18"/>
        </w:rPr>
        <w:t> </w:t>
      </w:r>
      <w:r>
        <w:rPr>
          <w:rFonts w:ascii="Segoe UI Historic" w:hAnsi="Segoe UI Historic"/>
          <w:color w:val="5A686F"/>
          <w:spacing w:val="-4"/>
          <w:sz w:val="18"/>
        </w:rPr>
        <w:t>A.</w:t>
      </w:r>
      <w:r>
        <w:rPr>
          <w:rFonts w:ascii="Calibri" w:hAnsi="Calibri"/>
          <w:color w:val="5A686F"/>
          <w:spacing w:val="-4"/>
          <w:sz w:val="18"/>
        </w:rPr>
        <w:t>Ş</w:t>
      </w:r>
      <w:r>
        <w:rPr>
          <w:rFonts w:ascii="Segoe UI Historic" w:hAnsi="Segoe UI Historic"/>
          <w:color w:val="5A686F"/>
          <w:spacing w:val="-4"/>
          <w:sz w:val="18"/>
        </w:rPr>
        <w:t>.</w:t>
      </w:r>
    </w:p>
    <w:sectPr>
      <w:type w:val="continuous"/>
      <w:pgSz w:w="11910" w:h="16840"/>
      <w:pgMar w:top="840" w:bottom="280" w:left="127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Segoe UI Historic">
    <w:altName w:val="Segoe UI Historic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1"/>
      <w:szCs w:val="21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457"/>
      <w:ind w:left="275"/>
    </w:pPr>
    <w:rPr>
      <w:rFonts w:ascii="Cambria" w:hAnsi="Cambria" w:eastAsia="Cambria" w:cs="Cambria"/>
      <w:b/>
      <w:bCs/>
      <w:sz w:val="40"/>
      <w:szCs w:val="40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COM/MB</dc:creator>
  <dc:title>Press Information</dc:title>
  <dcterms:created xsi:type="dcterms:W3CDTF">2026-02-19T06:51:38Z</dcterms:created>
  <dcterms:modified xsi:type="dcterms:W3CDTF">2026-02-19T06:51:38Z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Microsoft 365 için</vt:lpwstr>
  </property>
</Properties>
</file>